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0FE5C" w14:textId="1FC5D755" w:rsidR="000F3189" w:rsidRDefault="009B4F6F" w:rsidP="009B4F6F">
      <w:pPr>
        <w:jc w:val="center"/>
        <w:rPr>
          <w:b/>
          <w:bCs/>
        </w:rPr>
      </w:pPr>
      <w:r>
        <w:rPr>
          <w:b/>
          <w:bCs/>
        </w:rPr>
        <w:t xml:space="preserve">ASCC Themes 2 Panel </w:t>
      </w:r>
    </w:p>
    <w:p w14:paraId="03E29972" w14:textId="05F39D09" w:rsidR="009B4F6F" w:rsidRDefault="005C4B94" w:rsidP="009B4F6F">
      <w:pPr>
        <w:jc w:val="center"/>
      </w:pPr>
      <w:r>
        <w:t>A</w:t>
      </w:r>
      <w:r w:rsidR="00D57ABF">
        <w:t xml:space="preserve">pproved </w:t>
      </w:r>
      <w:r w:rsidR="009B4F6F">
        <w:t>Minutes</w:t>
      </w:r>
    </w:p>
    <w:p w14:paraId="5FBEB8BA" w14:textId="4CC3AE33" w:rsidR="009B4F6F" w:rsidRDefault="009B4F6F" w:rsidP="009B4F6F">
      <w:r>
        <w:t>Tuesday, November 22</w:t>
      </w:r>
      <w:r w:rsidRPr="009B4F6F">
        <w:rPr>
          <w:vertAlign w:val="superscript"/>
        </w:rPr>
        <w:t>nd</w:t>
      </w:r>
      <w:r>
        <w:t>, 2022</w:t>
      </w:r>
      <w:r>
        <w:tab/>
      </w:r>
      <w:r>
        <w:tab/>
      </w:r>
      <w:r>
        <w:tab/>
      </w:r>
      <w:r>
        <w:tab/>
      </w:r>
      <w:r>
        <w:tab/>
      </w:r>
      <w:r>
        <w:tab/>
      </w:r>
      <w:r>
        <w:tab/>
        <w:t xml:space="preserve">           2:30PM – 4:00PM</w:t>
      </w:r>
    </w:p>
    <w:p w14:paraId="09FECA06" w14:textId="20E50BA1" w:rsidR="009B4F6F" w:rsidRDefault="009B4F6F" w:rsidP="009B4F6F">
      <w:proofErr w:type="spellStart"/>
      <w:r>
        <w:t>CarmenZoom</w:t>
      </w:r>
      <w:proofErr w:type="spellEnd"/>
    </w:p>
    <w:p w14:paraId="0DFBE852" w14:textId="140C5A8C" w:rsidR="009B4F6F" w:rsidRDefault="009B4F6F" w:rsidP="009B4F6F"/>
    <w:p w14:paraId="05DAF959" w14:textId="3303ABB6" w:rsidR="009B4F6F" w:rsidRDefault="009B4F6F" w:rsidP="009B4F6F">
      <w:r>
        <w:rPr>
          <w:b/>
          <w:bCs/>
        </w:rPr>
        <w:t>Attendees</w:t>
      </w:r>
      <w:r>
        <w:t>: Conroy, Hadad, Hilty, Kogan, Nagar, Parsons, Putikka, Steele, Tanner, Vankeerbergen</w:t>
      </w:r>
    </w:p>
    <w:p w14:paraId="2EDF396A" w14:textId="44AA583F" w:rsidR="009B4F6F" w:rsidRDefault="009B4F6F" w:rsidP="009B4F6F"/>
    <w:p w14:paraId="56084054" w14:textId="0B60AAD5" w:rsidR="009B4F6F" w:rsidRDefault="009B4F6F" w:rsidP="009B4F6F">
      <w:pPr>
        <w:pStyle w:val="ListParagraph"/>
        <w:numPr>
          <w:ilvl w:val="0"/>
          <w:numId w:val="1"/>
        </w:numPr>
      </w:pPr>
      <w:r>
        <w:t>Approval of 11/08/2022 Minutes</w:t>
      </w:r>
    </w:p>
    <w:p w14:paraId="1686734A" w14:textId="4B18C0F6" w:rsidR="009B4F6F" w:rsidRDefault="009B4F6F" w:rsidP="009B4F6F">
      <w:pPr>
        <w:pStyle w:val="ListParagraph"/>
        <w:numPr>
          <w:ilvl w:val="1"/>
          <w:numId w:val="1"/>
        </w:numPr>
      </w:pPr>
      <w:r>
        <w:t xml:space="preserve">Nagar, Parsons, </w:t>
      </w:r>
      <w:r>
        <w:rPr>
          <w:b/>
          <w:bCs/>
        </w:rPr>
        <w:t xml:space="preserve">unanimously approved </w:t>
      </w:r>
    </w:p>
    <w:p w14:paraId="0FAF8BD1" w14:textId="23ED2384" w:rsidR="009B4F6F" w:rsidRDefault="009B4F6F" w:rsidP="009B4F6F">
      <w:pPr>
        <w:pStyle w:val="ListParagraph"/>
        <w:numPr>
          <w:ilvl w:val="0"/>
          <w:numId w:val="1"/>
        </w:numPr>
      </w:pPr>
      <w:r>
        <w:t xml:space="preserve">Geography 3801 (existing course requesting new GEN Theme: Sustainability) (Return) (Previously approved by ASCC Themes Panel; only requires TAG review) </w:t>
      </w:r>
    </w:p>
    <w:p w14:paraId="4E840322" w14:textId="162A1285" w:rsidR="009B4F6F" w:rsidRDefault="009B4F6F" w:rsidP="009B4F6F">
      <w:pPr>
        <w:pStyle w:val="ListParagraph"/>
        <w:numPr>
          <w:ilvl w:val="1"/>
          <w:numId w:val="1"/>
        </w:numPr>
      </w:pPr>
      <w:r>
        <w:t>Theme Advisory Group: Sustainability</w:t>
      </w:r>
    </w:p>
    <w:p w14:paraId="6715263F" w14:textId="73162050" w:rsidR="009B4F6F" w:rsidRDefault="009B4F6F" w:rsidP="009B4F6F">
      <w:pPr>
        <w:pStyle w:val="ListParagraph"/>
        <w:numPr>
          <w:ilvl w:val="2"/>
          <w:numId w:val="1"/>
        </w:numPr>
      </w:pPr>
      <w:r>
        <w:rPr>
          <w:b/>
          <w:bCs/>
        </w:rPr>
        <w:t xml:space="preserve">Approved </w:t>
      </w:r>
      <w:r>
        <w:t xml:space="preserve">via </w:t>
      </w:r>
      <w:r>
        <w:rPr>
          <w:b/>
          <w:bCs/>
        </w:rPr>
        <w:t xml:space="preserve">E-vote </w:t>
      </w:r>
    </w:p>
    <w:p w14:paraId="5B7842C3" w14:textId="048DC9D1" w:rsidR="009B4F6F" w:rsidRDefault="009B4F6F" w:rsidP="009B4F6F">
      <w:pPr>
        <w:pStyle w:val="ListParagraph"/>
        <w:numPr>
          <w:ilvl w:val="1"/>
          <w:numId w:val="1"/>
        </w:numPr>
      </w:pPr>
      <w:r>
        <w:t>Themes Panel</w:t>
      </w:r>
    </w:p>
    <w:p w14:paraId="125FE982" w14:textId="7B43CCD1" w:rsidR="009B4F6F" w:rsidRDefault="009B4F6F" w:rsidP="009B4F6F">
      <w:pPr>
        <w:pStyle w:val="ListParagraph"/>
        <w:numPr>
          <w:ilvl w:val="2"/>
          <w:numId w:val="1"/>
        </w:numPr>
      </w:pPr>
      <w:r>
        <w:t>Panel previously approved at 07/28/2022 meeting</w:t>
      </w:r>
    </w:p>
    <w:p w14:paraId="5F840746" w14:textId="030195D5" w:rsidR="009B4F6F" w:rsidRDefault="009B4F6F" w:rsidP="009B4F6F">
      <w:pPr>
        <w:pStyle w:val="ListParagraph"/>
        <w:numPr>
          <w:ilvl w:val="0"/>
          <w:numId w:val="1"/>
        </w:numPr>
      </w:pPr>
      <w:r>
        <w:t xml:space="preserve">Plant Pathology 4321 (new course requesting new GEN Theme: Sustainability) (Return) </w:t>
      </w:r>
    </w:p>
    <w:p w14:paraId="6EDDB74F" w14:textId="0D96B054" w:rsidR="009B4F6F" w:rsidRDefault="009B4F6F" w:rsidP="009B4F6F">
      <w:pPr>
        <w:pStyle w:val="ListParagraph"/>
        <w:numPr>
          <w:ilvl w:val="1"/>
          <w:numId w:val="1"/>
        </w:numPr>
      </w:pPr>
      <w:r>
        <w:t xml:space="preserve">Theme Advisory Group: Sustainability </w:t>
      </w:r>
    </w:p>
    <w:p w14:paraId="68F72D07" w14:textId="54FC9C6E" w:rsidR="009B4F6F" w:rsidRDefault="009B4F6F" w:rsidP="009B4F6F">
      <w:pPr>
        <w:pStyle w:val="ListParagraph"/>
        <w:numPr>
          <w:ilvl w:val="2"/>
          <w:numId w:val="1"/>
        </w:numPr>
      </w:pPr>
      <w:r>
        <w:rPr>
          <w:b/>
          <w:bCs/>
        </w:rPr>
        <w:t xml:space="preserve">Approved </w:t>
      </w:r>
      <w:r>
        <w:t xml:space="preserve">via </w:t>
      </w:r>
      <w:r>
        <w:rPr>
          <w:b/>
          <w:bCs/>
        </w:rPr>
        <w:t xml:space="preserve">E-vote </w:t>
      </w:r>
    </w:p>
    <w:p w14:paraId="7A0A0684" w14:textId="49257BC7" w:rsidR="009B4F6F" w:rsidRDefault="009B4F6F" w:rsidP="009B4F6F">
      <w:pPr>
        <w:pStyle w:val="ListParagraph"/>
        <w:numPr>
          <w:ilvl w:val="1"/>
          <w:numId w:val="1"/>
        </w:numPr>
      </w:pPr>
      <w:r>
        <w:t xml:space="preserve">Themes Panel </w:t>
      </w:r>
    </w:p>
    <w:p w14:paraId="3E0A54B0" w14:textId="6E2F3980" w:rsidR="009B4F6F" w:rsidRDefault="009B4F6F" w:rsidP="009B4F6F">
      <w:pPr>
        <w:pStyle w:val="ListParagraph"/>
        <w:numPr>
          <w:ilvl w:val="2"/>
          <w:numId w:val="1"/>
        </w:numPr>
      </w:pPr>
      <w:r>
        <w:t xml:space="preserve">Parsons, Nagar, </w:t>
      </w:r>
      <w:r>
        <w:rPr>
          <w:b/>
          <w:bCs/>
        </w:rPr>
        <w:t xml:space="preserve">unanimously approved </w:t>
      </w:r>
    </w:p>
    <w:p w14:paraId="24BDDA1D" w14:textId="3BC23304" w:rsidR="009B4F6F" w:rsidRDefault="009B4F6F" w:rsidP="009B4F6F">
      <w:pPr>
        <w:pStyle w:val="ListParagraph"/>
        <w:numPr>
          <w:ilvl w:val="0"/>
          <w:numId w:val="1"/>
        </w:numPr>
      </w:pPr>
      <w:r>
        <w:t xml:space="preserve">History 3640 (existing course with GEL Historical Study; requesting GEN Theme: Traditions, Cultures, and Transformations) </w:t>
      </w:r>
    </w:p>
    <w:p w14:paraId="242BF2CD" w14:textId="792BC299" w:rsidR="009B4F6F" w:rsidRDefault="009B4F6F" w:rsidP="009B4F6F">
      <w:pPr>
        <w:pStyle w:val="ListParagraph"/>
        <w:numPr>
          <w:ilvl w:val="1"/>
          <w:numId w:val="1"/>
        </w:numPr>
      </w:pPr>
      <w:r>
        <w:t>Theme Advisory Group: Traditions, Cultures, and Transformations</w:t>
      </w:r>
    </w:p>
    <w:p w14:paraId="1ED54FA9" w14:textId="4741331A" w:rsidR="009B4F6F" w:rsidRDefault="009B4F6F" w:rsidP="009B4F6F">
      <w:pPr>
        <w:pStyle w:val="ListParagraph"/>
        <w:numPr>
          <w:ilvl w:val="2"/>
          <w:numId w:val="1"/>
        </w:numPr>
      </w:pPr>
      <w:r>
        <w:rPr>
          <w:b/>
          <w:bCs/>
        </w:rPr>
        <w:t xml:space="preserve">Approved </w:t>
      </w:r>
      <w:r>
        <w:t xml:space="preserve">via </w:t>
      </w:r>
      <w:r>
        <w:rPr>
          <w:b/>
          <w:bCs/>
        </w:rPr>
        <w:t xml:space="preserve">E-vote </w:t>
      </w:r>
    </w:p>
    <w:p w14:paraId="2B5238A6" w14:textId="5C14FC33" w:rsidR="009B4F6F" w:rsidRDefault="009B4F6F" w:rsidP="009B4F6F">
      <w:pPr>
        <w:pStyle w:val="ListParagraph"/>
        <w:numPr>
          <w:ilvl w:val="1"/>
          <w:numId w:val="1"/>
        </w:numPr>
      </w:pPr>
      <w:r>
        <w:t xml:space="preserve">Themes Panel </w:t>
      </w:r>
    </w:p>
    <w:p w14:paraId="2C1C093E" w14:textId="69FCFA53" w:rsidR="009B4F6F" w:rsidRPr="00CF043C" w:rsidRDefault="009B4F6F" w:rsidP="009B4F6F">
      <w:pPr>
        <w:pStyle w:val="ListParagraph"/>
        <w:numPr>
          <w:ilvl w:val="2"/>
          <w:numId w:val="1"/>
        </w:numPr>
      </w:pPr>
      <w:r>
        <w:rPr>
          <w:b/>
          <w:bCs/>
        </w:rPr>
        <w:t xml:space="preserve">The reviewing faculty ask that the legacy General Education (GEL) Goals, ELOs, and brief rationale be added to the course syllabus. As a reminder, History 3640 is approved for GEL Historical Study and the Goals and ELOs for the GEL can be found on the ASC Curriculum and Assessment Services website at: </w:t>
      </w:r>
      <w:hyperlink r:id="rId5" w:history="1">
        <w:r w:rsidR="00CF043C" w:rsidRPr="0038628E">
          <w:rPr>
            <w:rStyle w:val="Hyperlink"/>
            <w:b/>
            <w:bCs/>
          </w:rPr>
          <w:t>https://asccas.osu.edu/legacy-general-education-gel-goals-and-elos</w:t>
        </w:r>
      </w:hyperlink>
      <w:r w:rsidR="00CF043C">
        <w:rPr>
          <w:b/>
          <w:bCs/>
        </w:rPr>
        <w:t xml:space="preserve">. </w:t>
      </w:r>
    </w:p>
    <w:p w14:paraId="291C4235" w14:textId="04CBB284" w:rsidR="00CF043C" w:rsidRPr="00CF043C" w:rsidRDefault="00CF043C" w:rsidP="009B4F6F">
      <w:pPr>
        <w:pStyle w:val="ListParagraph"/>
        <w:numPr>
          <w:ilvl w:val="2"/>
          <w:numId w:val="1"/>
        </w:numPr>
      </w:pPr>
      <w:r>
        <w:rPr>
          <w:b/>
          <w:bCs/>
        </w:rPr>
        <w:t xml:space="preserve">The Panel asks that, on page 11 of the course syllabus, the academic misconduct statement be updated and replaced with the required academic misconduct statement. The academic misconduct statement that is required by the Arts and Sciences Curriculum Committee can be found on the ASC Curriculum and Assessment Services website at: </w:t>
      </w:r>
      <w:hyperlink r:id="rId6" w:history="1">
        <w:r w:rsidRPr="0038628E">
          <w:rPr>
            <w:rStyle w:val="Hyperlink"/>
            <w:b/>
            <w:bCs/>
          </w:rPr>
          <w:t>https://asccas.osu.edu/curriculum/syllabus-elements</w:t>
        </w:r>
      </w:hyperlink>
      <w:r>
        <w:rPr>
          <w:b/>
          <w:bCs/>
        </w:rPr>
        <w:t xml:space="preserve">. </w:t>
      </w:r>
    </w:p>
    <w:p w14:paraId="607F0E14" w14:textId="680C9029" w:rsidR="00CF043C" w:rsidRPr="00CF043C" w:rsidRDefault="00CF043C" w:rsidP="00CF043C">
      <w:pPr>
        <w:pStyle w:val="ListParagraph"/>
        <w:numPr>
          <w:ilvl w:val="2"/>
          <w:numId w:val="1"/>
        </w:numPr>
      </w:pPr>
      <w:r>
        <w:rPr>
          <w:i/>
          <w:iCs/>
        </w:rPr>
        <w:t xml:space="preserve">The reviewing faculty kindly note that the Arts and Sciences Curriculum Committee recently updated the Student Life-Disability Services and Mental Health statements with minor language changes. They are making faculty </w:t>
      </w:r>
      <w:r>
        <w:rPr>
          <w:i/>
          <w:iCs/>
        </w:rPr>
        <w:lastRenderedPageBreak/>
        <w:t xml:space="preserve">across the College aware of these updates and are asking units to update their syllabi and/or syllabi templates as applicable. The most up-to-date statements can be found on the ASC Curriculum and Assessment Services website at: </w:t>
      </w:r>
      <w:hyperlink r:id="rId7" w:history="1">
        <w:r w:rsidRPr="00BC410A">
          <w:rPr>
            <w:rStyle w:val="Hyperlink"/>
            <w:i/>
            <w:iCs/>
          </w:rPr>
          <w:t>https://asccas.osu.edu/curriculum/syllabus-elements</w:t>
        </w:r>
      </w:hyperlink>
      <w:r>
        <w:rPr>
          <w:i/>
          <w:iCs/>
        </w:rPr>
        <w:t xml:space="preserve">. </w:t>
      </w:r>
    </w:p>
    <w:p w14:paraId="4503528E" w14:textId="3A8D04E0" w:rsidR="00CF043C" w:rsidRPr="005F3ADA" w:rsidRDefault="00CF043C" w:rsidP="00CF043C">
      <w:pPr>
        <w:pStyle w:val="ListParagraph"/>
        <w:numPr>
          <w:ilvl w:val="2"/>
          <w:numId w:val="1"/>
        </w:numPr>
      </w:pPr>
      <w:r>
        <w:rPr>
          <w:i/>
          <w:iCs/>
        </w:rPr>
        <w:t xml:space="preserve">The reviewing faculty kindly suggest to the department modifying their prerequisite of English 1110 to be “Completion of GE Foundation Writing and Information Literacy course”, as English 1110 is not the only writing course available to students to take within the new GE program. Of course, the reviewing faculty recognize that some departments and programs may wish to keep their prerequisite of strictly English 1110 and merely offer this as a friendly suggestion. </w:t>
      </w:r>
    </w:p>
    <w:p w14:paraId="158C237C" w14:textId="4F00D76C" w:rsidR="00CF043C" w:rsidRDefault="00CF043C" w:rsidP="009B4F6F">
      <w:pPr>
        <w:pStyle w:val="ListParagraph"/>
        <w:numPr>
          <w:ilvl w:val="2"/>
          <w:numId w:val="1"/>
        </w:numPr>
      </w:pPr>
      <w:r>
        <w:t xml:space="preserve">Kogan, Nagar, </w:t>
      </w:r>
      <w:r>
        <w:rPr>
          <w:b/>
          <w:bCs/>
        </w:rPr>
        <w:t xml:space="preserve">unanimously approved </w:t>
      </w:r>
      <w:r>
        <w:t xml:space="preserve">with </w:t>
      </w:r>
      <w:r>
        <w:rPr>
          <w:b/>
          <w:bCs/>
        </w:rPr>
        <w:t xml:space="preserve">two contingencies </w:t>
      </w:r>
      <w:r>
        <w:t xml:space="preserve">(n bold above) and </w:t>
      </w:r>
      <w:r>
        <w:rPr>
          <w:i/>
          <w:iCs/>
        </w:rPr>
        <w:t xml:space="preserve">two recommendations </w:t>
      </w:r>
      <w:r>
        <w:t xml:space="preserve">(in italics above) </w:t>
      </w:r>
    </w:p>
    <w:p w14:paraId="6E55201A" w14:textId="7FE718C0" w:rsidR="00CF043C" w:rsidRDefault="00CF043C" w:rsidP="00CF043C">
      <w:pPr>
        <w:pStyle w:val="ListParagraph"/>
        <w:numPr>
          <w:ilvl w:val="0"/>
          <w:numId w:val="1"/>
        </w:numPr>
      </w:pPr>
      <w:r>
        <w:t xml:space="preserve">Comparative Studies 3658 (existing course requesting GEN Theme: Traditions, Cultures, and Transformations) </w:t>
      </w:r>
    </w:p>
    <w:p w14:paraId="5FAD8837" w14:textId="637DD049" w:rsidR="00CF043C" w:rsidRDefault="00CF043C" w:rsidP="00CF043C">
      <w:pPr>
        <w:pStyle w:val="ListParagraph"/>
        <w:numPr>
          <w:ilvl w:val="1"/>
          <w:numId w:val="1"/>
        </w:numPr>
      </w:pPr>
      <w:r>
        <w:t xml:space="preserve">Theme Advisory Group: Traditions, Cultures, and Transformations </w:t>
      </w:r>
    </w:p>
    <w:p w14:paraId="6CAC7D46" w14:textId="17C67146" w:rsidR="00CF043C" w:rsidRDefault="00FA4F31" w:rsidP="00CF043C">
      <w:pPr>
        <w:pStyle w:val="ListParagraph"/>
        <w:numPr>
          <w:ilvl w:val="2"/>
          <w:numId w:val="1"/>
        </w:numPr>
      </w:pPr>
      <w:r>
        <w:t xml:space="preserve">The reviewing faculty ask that the course assignments be more clearly linked to the GEN Theme ELOs. Currently, it is unclear how course assignments and activities will function as vehicles to ensure the GEN ELOs are achieved. </w:t>
      </w:r>
    </w:p>
    <w:p w14:paraId="32F459B4" w14:textId="7A454BA4" w:rsidR="00FA4F31" w:rsidRDefault="00FA4F31" w:rsidP="00CF043C">
      <w:pPr>
        <w:pStyle w:val="ListParagraph"/>
        <w:numPr>
          <w:ilvl w:val="2"/>
          <w:numId w:val="1"/>
        </w:numPr>
      </w:pPr>
      <w:r>
        <w:t xml:space="preserve">The reviewing faculty ask that more information be provided surrounding both the structure of the archival work exercise (as discussed on page 3 of the course syllabus) and what students will be expected to do in order to fulfill GEN Theme ELOs. </w:t>
      </w:r>
    </w:p>
    <w:p w14:paraId="4F73C764" w14:textId="68F2CAAA" w:rsidR="00FA4F31" w:rsidRDefault="00FA4F31" w:rsidP="00CF043C">
      <w:pPr>
        <w:pStyle w:val="ListParagraph"/>
        <w:numPr>
          <w:ilvl w:val="2"/>
          <w:numId w:val="1"/>
        </w:numPr>
      </w:pPr>
      <w:r>
        <w:t xml:space="preserve">The reviewing faculty ask that ELO 4.1 and ELO 4.2 be further explained in the GE submission forms provided, as </w:t>
      </w:r>
      <w:r w:rsidR="00AC6F83">
        <w:t xml:space="preserve">it is </w:t>
      </w:r>
      <w:r>
        <w:t xml:space="preserve">still unclear how the course expects to meet those </w:t>
      </w:r>
      <w:proofErr w:type="gramStart"/>
      <w:r>
        <w:t>particular ELOs</w:t>
      </w:r>
      <w:proofErr w:type="gramEnd"/>
      <w:r>
        <w:t xml:space="preserve"> with the current explanation. </w:t>
      </w:r>
    </w:p>
    <w:p w14:paraId="220F744E" w14:textId="273303A2" w:rsidR="00FA4F31" w:rsidRDefault="00FA4F31" w:rsidP="00CF043C">
      <w:pPr>
        <w:pStyle w:val="ListParagraph"/>
        <w:numPr>
          <w:ilvl w:val="2"/>
          <w:numId w:val="1"/>
        </w:numPr>
      </w:pPr>
      <w:r>
        <w:rPr>
          <w:b/>
          <w:bCs/>
        </w:rPr>
        <w:t xml:space="preserve">No Vote </w:t>
      </w:r>
    </w:p>
    <w:p w14:paraId="6B1F21A9" w14:textId="69EF6E42" w:rsidR="00FA4F31" w:rsidRDefault="00FA4F31" w:rsidP="00FA4F31">
      <w:pPr>
        <w:pStyle w:val="ListParagraph"/>
        <w:numPr>
          <w:ilvl w:val="1"/>
          <w:numId w:val="1"/>
        </w:numPr>
      </w:pPr>
      <w:r>
        <w:t xml:space="preserve">Themes Panel </w:t>
      </w:r>
    </w:p>
    <w:p w14:paraId="4B53B958" w14:textId="4E1EC5FB" w:rsidR="00FA4F31" w:rsidRDefault="00FA4F31" w:rsidP="00FA4F31">
      <w:pPr>
        <w:pStyle w:val="ListParagraph"/>
        <w:numPr>
          <w:ilvl w:val="2"/>
          <w:numId w:val="1"/>
        </w:numPr>
      </w:pPr>
      <w:r>
        <w:t xml:space="preserve">The reviewing faculty ask that the required academic misconduct and Student Life – Disability Services statements be added to the course syllabus. Additionally, they ask that the course proposer check to ensure all other required elements of a course syllabus are present within the submitted documents. The academic misconduct, Student Life – Disability Services, and all other required syllabus elements can be found on the ASC Curriculum and Assessment Services website at: </w:t>
      </w:r>
      <w:hyperlink r:id="rId8" w:history="1">
        <w:r w:rsidRPr="00FA4F31">
          <w:rPr>
            <w:rStyle w:val="Hyperlink"/>
          </w:rPr>
          <w:t>https://asccas.osu.edu/curriculum/syllabus-elements</w:t>
        </w:r>
      </w:hyperlink>
      <w:r>
        <w:rPr>
          <w:rStyle w:val="Hyperlink"/>
        </w:rPr>
        <w:t xml:space="preserve">. </w:t>
      </w:r>
    </w:p>
    <w:p w14:paraId="2165C666" w14:textId="55E19D13" w:rsidR="00FA4F31" w:rsidRDefault="00FA4F31" w:rsidP="00FA4F31">
      <w:pPr>
        <w:pStyle w:val="ListParagraph"/>
        <w:numPr>
          <w:ilvl w:val="2"/>
          <w:numId w:val="1"/>
        </w:numPr>
      </w:pPr>
      <w:r>
        <w:t xml:space="preserve">The reviewing faculty ask that a brief rationale paragraph be added underneath the GEN Goals and ELOs in the course syllabus that explains to students how they can expect to meet the GEN Goals and ELOs. </w:t>
      </w:r>
    </w:p>
    <w:p w14:paraId="76592B5E" w14:textId="090CA7BE" w:rsidR="00FA4F31" w:rsidRDefault="00FA4F31" w:rsidP="00FA4F31">
      <w:pPr>
        <w:pStyle w:val="ListParagraph"/>
        <w:numPr>
          <w:ilvl w:val="2"/>
          <w:numId w:val="1"/>
        </w:numPr>
      </w:pPr>
      <w:r>
        <w:t xml:space="preserve">The reviewing faculty ask that, in the official course description in curriculum.osu.edu, </w:t>
      </w:r>
      <w:r w:rsidR="004138C0">
        <w:t>the reference to “topic varies”</w:t>
      </w:r>
      <w:r w:rsidR="00AC6F83">
        <w:t xml:space="preserve"> be removed</w:t>
      </w:r>
      <w:r w:rsidR="004138C0">
        <w:t xml:space="preserve">, as this course is no longer what is considered a “special topics” course with its inclusion in the GEN program and removal of its ability to be repeated. </w:t>
      </w:r>
    </w:p>
    <w:p w14:paraId="6C2E8AF2" w14:textId="710EB045" w:rsidR="0053291E" w:rsidRDefault="0053291E" w:rsidP="00FA4F31">
      <w:pPr>
        <w:pStyle w:val="ListParagraph"/>
        <w:numPr>
          <w:ilvl w:val="2"/>
          <w:numId w:val="1"/>
        </w:numPr>
      </w:pPr>
      <w:r>
        <w:lastRenderedPageBreak/>
        <w:t xml:space="preserve">The reviewing faculty ask that a cover letter be provided that details all changes made in response to this feedback. </w:t>
      </w:r>
    </w:p>
    <w:p w14:paraId="09E7F553" w14:textId="14F0B1DC" w:rsidR="004138C0" w:rsidRDefault="004138C0" w:rsidP="00FA4F31">
      <w:pPr>
        <w:pStyle w:val="ListParagraph"/>
        <w:numPr>
          <w:ilvl w:val="2"/>
          <w:numId w:val="1"/>
        </w:numPr>
      </w:pPr>
      <w:r>
        <w:rPr>
          <w:b/>
          <w:bCs/>
        </w:rPr>
        <w:t xml:space="preserve">No Vote </w:t>
      </w:r>
    </w:p>
    <w:p w14:paraId="70E411A5" w14:textId="06DBDE18" w:rsidR="004138C0" w:rsidRDefault="004138C0" w:rsidP="004138C0">
      <w:pPr>
        <w:pStyle w:val="ListParagraph"/>
        <w:numPr>
          <w:ilvl w:val="0"/>
          <w:numId w:val="1"/>
        </w:numPr>
      </w:pPr>
      <w:r>
        <w:t xml:space="preserve">AAAS 4342 (existing course with GEL Cultures and Ideas &amp; Diversity – Global Studies; requesting GEN Theme: Traditions, Cultures, and Transformations) </w:t>
      </w:r>
    </w:p>
    <w:p w14:paraId="3BE3DFD6" w14:textId="5DD98A48" w:rsidR="004138C0" w:rsidRDefault="004138C0" w:rsidP="004138C0">
      <w:pPr>
        <w:pStyle w:val="ListParagraph"/>
        <w:numPr>
          <w:ilvl w:val="1"/>
          <w:numId w:val="1"/>
        </w:numPr>
      </w:pPr>
      <w:r>
        <w:t>Theme Advisory Group: Traditions, Cultures, and Transformations</w:t>
      </w:r>
    </w:p>
    <w:p w14:paraId="7D9AD594" w14:textId="4B78C48F" w:rsidR="004138C0" w:rsidRPr="004138C0" w:rsidRDefault="004138C0" w:rsidP="004138C0">
      <w:pPr>
        <w:pStyle w:val="ListParagraph"/>
        <w:numPr>
          <w:ilvl w:val="2"/>
          <w:numId w:val="1"/>
        </w:numPr>
      </w:pPr>
      <w:r>
        <w:rPr>
          <w:i/>
          <w:iCs/>
        </w:rPr>
        <w:t xml:space="preserve">The reviewing faculty recommend, when discussing ELO 3.2, clearly articulating early on what the “big idea” is that the course will be exploring. </w:t>
      </w:r>
    </w:p>
    <w:p w14:paraId="73197617" w14:textId="0456F265" w:rsidR="004138C0" w:rsidRDefault="004138C0" w:rsidP="004138C0">
      <w:pPr>
        <w:pStyle w:val="ListParagraph"/>
        <w:numPr>
          <w:ilvl w:val="2"/>
          <w:numId w:val="1"/>
        </w:numPr>
      </w:pPr>
      <w:r>
        <w:rPr>
          <w:b/>
          <w:bCs/>
        </w:rPr>
        <w:t xml:space="preserve">Approved </w:t>
      </w:r>
      <w:r>
        <w:t xml:space="preserve">via </w:t>
      </w:r>
      <w:r>
        <w:rPr>
          <w:b/>
          <w:bCs/>
        </w:rPr>
        <w:t xml:space="preserve">E-vote </w:t>
      </w:r>
      <w:r>
        <w:t xml:space="preserve">with </w:t>
      </w:r>
      <w:r>
        <w:rPr>
          <w:i/>
          <w:iCs/>
        </w:rPr>
        <w:t xml:space="preserve">one recommendation </w:t>
      </w:r>
      <w:r>
        <w:t xml:space="preserve">(in italics above) </w:t>
      </w:r>
    </w:p>
    <w:p w14:paraId="060EFD0A" w14:textId="73992074" w:rsidR="004138C0" w:rsidRDefault="004138C0" w:rsidP="004138C0">
      <w:pPr>
        <w:pStyle w:val="ListParagraph"/>
        <w:numPr>
          <w:ilvl w:val="1"/>
          <w:numId w:val="1"/>
        </w:numPr>
      </w:pPr>
      <w:r>
        <w:t xml:space="preserve">Themes Panel </w:t>
      </w:r>
    </w:p>
    <w:p w14:paraId="7A5ECF41" w14:textId="7ADE0928" w:rsidR="004138C0" w:rsidRPr="00CF043C" w:rsidRDefault="004138C0" w:rsidP="004138C0">
      <w:pPr>
        <w:pStyle w:val="ListParagraph"/>
        <w:numPr>
          <w:ilvl w:val="2"/>
          <w:numId w:val="1"/>
        </w:numPr>
      </w:pPr>
      <w:r>
        <w:rPr>
          <w:b/>
          <w:bCs/>
        </w:rPr>
        <w:t xml:space="preserve">The reviewing faculty ask that the legacy General Education (GEL) Goals, ELOs, and brief rationale be added to the course syllabus. As a reminder, AAAS 4342 is approved for GEL Cultures and Ideas and Diversity – Global Studies, and the Goals and ELOs for the GEL can be found on the ASC Curriculum and Assessment Services website at: </w:t>
      </w:r>
      <w:hyperlink r:id="rId9" w:history="1">
        <w:r w:rsidRPr="0038628E">
          <w:rPr>
            <w:rStyle w:val="Hyperlink"/>
            <w:b/>
            <w:bCs/>
          </w:rPr>
          <w:t>https://asccas.osu.edu/legacy-general-education-gel-goals-and-elos</w:t>
        </w:r>
      </w:hyperlink>
      <w:r>
        <w:rPr>
          <w:b/>
          <w:bCs/>
        </w:rPr>
        <w:t xml:space="preserve">. </w:t>
      </w:r>
    </w:p>
    <w:p w14:paraId="547EFAB3" w14:textId="62CFEAEB" w:rsidR="004138C0" w:rsidRPr="004138C0" w:rsidRDefault="004138C0" w:rsidP="004138C0">
      <w:pPr>
        <w:pStyle w:val="ListParagraph"/>
        <w:numPr>
          <w:ilvl w:val="2"/>
          <w:numId w:val="1"/>
        </w:numPr>
      </w:pPr>
      <w:r>
        <w:rPr>
          <w:i/>
          <w:iCs/>
        </w:rPr>
        <w:t xml:space="preserve">The reviewing faculty recommend removing reference to the “OSU Grading Scale” on page 4 of the course syllabus, as The Ohio State University does not have an official grading scale and course instructors are free to utilize a grading scale that best suits the needs of their course. </w:t>
      </w:r>
    </w:p>
    <w:p w14:paraId="3CFBE221" w14:textId="77777777" w:rsidR="004138C0" w:rsidRPr="00CF043C" w:rsidRDefault="004138C0" w:rsidP="004138C0">
      <w:pPr>
        <w:pStyle w:val="ListParagraph"/>
        <w:numPr>
          <w:ilvl w:val="2"/>
          <w:numId w:val="1"/>
        </w:numPr>
      </w:pPr>
      <w:r>
        <w:rPr>
          <w:i/>
          <w:iCs/>
        </w:rPr>
        <w:t xml:space="preserve">The reviewing faculty kindly note that the Arts and Sciences Curriculum Committee recently updated the Student Life-Disability Services and Mental Health statements with minor language changes. They are making faculty across the College aware of these updates and are asking units to update their syllabi and/or syllabi templates as applicable. The most up-to-date statements can be found on the ASC Curriculum and Assessment Services website at: </w:t>
      </w:r>
      <w:hyperlink r:id="rId10" w:history="1">
        <w:r w:rsidRPr="00BC410A">
          <w:rPr>
            <w:rStyle w:val="Hyperlink"/>
            <w:i/>
            <w:iCs/>
          </w:rPr>
          <w:t>https://asccas.osu.edu/curriculum/syllabus-elements</w:t>
        </w:r>
      </w:hyperlink>
      <w:r>
        <w:rPr>
          <w:i/>
          <w:iCs/>
        </w:rPr>
        <w:t xml:space="preserve">. </w:t>
      </w:r>
    </w:p>
    <w:p w14:paraId="5D742976" w14:textId="155C616D" w:rsidR="004138C0" w:rsidRDefault="004138C0" w:rsidP="004138C0">
      <w:pPr>
        <w:pStyle w:val="ListParagraph"/>
        <w:numPr>
          <w:ilvl w:val="2"/>
          <w:numId w:val="1"/>
        </w:numPr>
      </w:pPr>
      <w:r>
        <w:t xml:space="preserve">Parsons, Nagar,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p w14:paraId="141247CD" w14:textId="36224C97" w:rsidR="004138C0" w:rsidRDefault="004138C0" w:rsidP="004138C0">
      <w:pPr>
        <w:pStyle w:val="ListParagraph"/>
        <w:numPr>
          <w:ilvl w:val="0"/>
          <w:numId w:val="1"/>
        </w:numPr>
      </w:pPr>
      <w:r>
        <w:t xml:space="preserve">Religious Studies 3672 (existing course with GEL Cultures and Ideas &amp; Diversity – Social Diversity in the U.S.; requesting GEN Theme: Traditions, Cultures, and Transformations) </w:t>
      </w:r>
    </w:p>
    <w:p w14:paraId="5CE102D6" w14:textId="0B951D4A" w:rsidR="004138C0" w:rsidRDefault="004138C0" w:rsidP="004138C0">
      <w:pPr>
        <w:pStyle w:val="ListParagraph"/>
        <w:numPr>
          <w:ilvl w:val="1"/>
          <w:numId w:val="1"/>
        </w:numPr>
      </w:pPr>
      <w:r>
        <w:t>Theme Advisory Group: Traditions, Cultures, and Transformations</w:t>
      </w:r>
    </w:p>
    <w:p w14:paraId="72915FCB" w14:textId="7239A794" w:rsidR="004138C0" w:rsidRPr="000C7A49" w:rsidRDefault="000C7A49" w:rsidP="004138C0">
      <w:pPr>
        <w:pStyle w:val="ListParagraph"/>
        <w:numPr>
          <w:ilvl w:val="2"/>
          <w:numId w:val="1"/>
        </w:numPr>
      </w:pPr>
      <w:r>
        <w:rPr>
          <w:i/>
          <w:iCs/>
        </w:rPr>
        <w:t xml:space="preserve">The reviewing faculty recommend reiterating, when discussing ELO 3.2, that the “big idea” transformation that is being examined is settler colonialism and the response to this idea. </w:t>
      </w:r>
    </w:p>
    <w:p w14:paraId="28DED3BA" w14:textId="29BCCE84" w:rsidR="000C7A49" w:rsidRDefault="000C7A49" w:rsidP="004138C0">
      <w:pPr>
        <w:pStyle w:val="ListParagraph"/>
        <w:numPr>
          <w:ilvl w:val="2"/>
          <w:numId w:val="1"/>
        </w:numPr>
      </w:pPr>
      <w:r>
        <w:rPr>
          <w:b/>
          <w:bCs/>
        </w:rPr>
        <w:t xml:space="preserve">Approved </w:t>
      </w:r>
      <w:r>
        <w:t xml:space="preserve">via </w:t>
      </w:r>
      <w:r>
        <w:rPr>
          <w:b/>
          <w:bCs/>
        </w:rPr>
        <w:t xml:space="preserve">E-vote </w:t>
      </w:r>
      <w:r>
        <w:t xml:space="preserve">with </w:t>
      </w:r>
      <w:r>
        <w:rPr>
          <w:i/>
          <w:iCs/>
        </w:rPr>
        <w:t xml:space="preserve">one recommendation </w:t>
      </w:r>
      <w:r>
        <w:t xml:space="preserve">(in italics above) </w:t>
      </w:r>
    </w:p>
    <w:p w14:paraId="4B4B64FC" w14:textId="0BD36146" w:rsidR="000C7A49" w:rsidRDefault="000C7A49" w:rsidP="000C7A49">
      <w:pPr>
        <w:pStyle w:val="ListParagraph"/>
        <w:numPr>
          <w:ilvl w:val="1"/>
          <w:numId w:val="1"/>
        </w:numPr>
      </w:pPr>
      <w:r>
        <w:t>Themes Panel</w:t>
      </w:r>
    </w:p>
    <w:p w14:paraId="4460E032" w14:textId="652A66DF" w:rsidR="000C7A49" w:rsidRPr="000C7A49" w:rsidRDefault="000C7A49" w:rsidP="000C7A49">
      <w:pPr>
        <w:pStyle w:val="ListParagraph"/>
        <w:numPr>
          <w:ilvl w:val="2"/>
          <w:numId w:val="1"/>
        </w:numPr>
      </w:pPr>
      <w:r>
        <w:rPr>
          <w:b/>
          <w:bCs/>
        </w:rPr>
        <w:t xml:space="preserve">The reviewing faculty ask that, on page 2 of the course syllabus, the GEN Theme ELOs be added to the course syllabus, as currently only the Goals are listed. Additionally, they ask that the GE explanatory rationale explaining how students will meet the Goals and ELOs be expanded upon to further elaborate on how students can expect to meet these ELOs. As a reminder, the GEN Goals and ELOs can be found on the ASC Curriculum and </w:t>
      </w:r>
      <w:r>
        <w:rPr>
          <w:b/>
          <w:bCs/>
        </w:rPr>
        <w:lastRenderedPageBreak/>
        <w:t xml:space="preserve">Assessment Services website at: </w:t>
      </w:r>
      <w:hyperlink r:id="rId11" w:history="1">
        <w:r w:rsidRPr="0038628E">
          <w:rPr>
            <w:rStyle w:val="Hyperlink"/>
            <w:b/>
            <w:bCs/>
          </w:rPr>
          <w:t>https://asccas.osu.edu/new-general-education-gen-goals-and-elos</w:t>
        </w:r>
      </w:hyperlink>
      <w:r>
        <w:rPr>
          <w:b/>
          <w:bCs/>
        </w:rPr>
        <w:t xml:space="preserve">. </w:t>
      </w:r>
    </w:p>
    <w:p w14:paraId="26B96762" w14:textId="3AA4FCB5" w:rsidR="000C7A49" w:rsidRPr="000C7A49" w:rsidRDefault="000C7A49" w:rsidP="000C7A49">
      <w:pPr>
        <w:pStyle w:val="ListParagraph"/>
        <w:numPr>
          <w:ilvl w:val="2"/>
          <w:numId w:val="1"/>
        </w:numPr>
      </w:pPr>
      <w:r>
        <w:rPr>
          <w:i/>
          <w:iCs/>
        </w:rPr>
        <w:t xml:space="preserve">The reviewing faculty recommend, on page 3 of the syllabus, clarifying if there is a research response paper assignment that students must complete. It appears that, under the “Course Requirements” heading, there is a research response assignment that may have been replaced by a midterm exam. </w:t>
      </w:r>
    </w:p>
    <w:p w14:paraId="667F8B23" w14:textId="5B8D392F" w:rsidR="000C7A49" w:rsidRPr="0053291E" w:rsidRDefault="000C7A49" w:rsidP="000C7A49">
      <w:pPr>
        <w:pStyle w:val="ListParagraph"/>
        <w:numPr>
          <w:ilvl w:val="2"/>
          <w:numId w:val="1"/>
        </w:numPr>
      </w:pPr>
      <w:r>
        <w:t xml:space="preserve">Nagar, Parsons,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rPr>
          <w:iCs/>
        </w:rPr>
        <w:t xml:space="preserve">(in italics above) </w:t>
      </w:r>
    </w:p>
    <w:p w14:paraId="53D797AA" w14:textId="1CD7C8D7" w:rsidR="0053291E" w:rsidRPr="00BE40AD" w:rsidRDefault="0053291E" w:rsidP="0053291E">
      <w:pPr>
        <w:pStyle w:val="ListParagraph"/>
        <w:numPr>
          <w:ilvl w:val="0"/>
          <w:numId w:val="1"/>
        </w:numPr>
      </w:pPr>
      <w:r>
        <w:rPr>
          <w:iCs/>
        </w:rPr>
        <w:t>Food Science &amp; Technology 3110 (new course requesting new GEN Theme: Sustainability</w:t>
      </w:r>
      <w:r w:rsidR="00BE40AD">
        <w:rPr>
          <w:iCs/>
        </w:rPr>
        <w:t xml:space="preserve"> with Interdisciplinary Team-Teaching High-Impact Practice) (Return) (Theme has been fully approved; only needs ASCC Themes Panel Review for High-Impact Practice)</w:t>
      </w:r>
    </w:p>
    <w:p w14:paraId="1D40A6D7" w14:textId="468E6B2F" w:rsidR="00BE40AD" w:rsidRPr="00BE40AD" w:rsidRDefault="00BE40AD" w:rsidP="00BE40AD">
      <w:pPr>
        <w:pStyle w:val="ListParagraph"/>
        <w:numPr>
          <w:ilvl w:val="1"/>
          <w:numId w:val="1"/>
        </w:numPr>
      </w:pPr>
      <w:r>
        <w:rPr>
          <w:iCs/>
        </w:rPr>
        <w:t>High-Impact Practice: Interdisciplinary Team-Teaching</w:t>
      </w:r>
    </w:p>
    <w:p w14:paraId="60B2C1F7" w14:textId="35F55F04" w:rsidR="00BE40AD" w:rsidRPr="00BE40AD" w:rsidRDefault="00BE40AD" w:rsidP="00BE40AD">
      <w:pPr>
        <w:pStyle w:val="ListParagraph"/>
        <w:numPr>
          <w:ilvl w:val="2"/>
          <w:numId w:val="1"/>
        </w:numPr>
      </w:pPr>
      <w:r>
        <w:rPr>
          <w:iCs/>
        </w:rPr>
        <w:t xml:space="preserve">After deliberating on the course and finding the revision not meeting the standards the Panel is looking for the Interdisciplinary Team-Teaching High-Impact Practice category, they have asked to invite representatives from the unit to discuss the course further. These representatives will attend the next meeting of the ASCC Themes 2 Panel. </w:t>
      </w:r>
    </w:p>
    <w:p w14:paraId="214AF518" w14:textId="7EE872C5" w:rsidR="00BE40AD" w:rsidRPr="00BE40AD" w:rsidRDefault="00BE40AD" w:rsidP="00BE40AD">
      <w:pPr>
        <w:pStyle w:val="ListParagraph"/>
        <w:numPr>
          <w:ilvl w:val="2"/>
          <w:numId w:val="1"/>
        </w:numPr>
      </w:pPr>
      <w:r>
        <w:rPr>
          <w:b/>
          <w:bCs/>
          <w:iCs/>
        </w:rPr>
        <w:t xml:space="preserve">Tabled until </w:t>
      </w:r>
      <w:r w:rsidR="00E7768F">
        <w:rPr>
          <w:b/>
          <w:bCs/>
          <w:iCs/>
        </w:rPr>
        <w:t xml:space="preserve">future </w:t>
      </w:r>
      <w:r>
        <w:rPr>
          <w:b/>
          <w:bCs/>
          <w:iCs/>
        </w:rPr>
        <w:t>meeting</w:t>
      </w:r>
    </w:p>
    <w:p w14:paraId="6548D3E2" w14:textId="39387309" w:rsidR="00BE40AD" w:rsidRDefault="00BE40AD" w:rsidP="00BE40AD">
      <w:pPr>
        <w:pStyle w:val="ListParagraph"/>
        <w:numPr>
          <w:ilvl w:val="0"/>
          <w:numId w:val="1"/>
        </w:numPr>
      </w:pPr>
      <w:r>
        <w:t xml:space="preserve">ENR and AEDE 2501 (new cross-listed course requesting new GEN Theme: Sustainability with Interdisciplinary Team-Teaching High-Impact Practice) (Return) (Theme has been fully approved; only needs ASCC Themes Panel Review for High-Impact Practice) </w:t>
      </w:r>
    </w:p>
    <w:p w14:paraId="45A1E0C8" w14:textId="7E870ACC" w:rsidR="00BE40AD" w:rsidRDefault="00BE40AD" w:rsidP="00BE40AD">
      <w:pPr>
        <w:pStyle w:val="ListParagraph"/>
        <w:numPr>
          <w:ilvl w:val="1"/>
          <w:numId w:val="1"/>
        </w:numPr>
      </w:pPr>
      <w:r>
        <w:t>High-Impact Practice: Interdisciplinary Team-Teaching</w:t>
      </w:r>
    </w:p>
    <w:p w14:paraId="1DB61D2A" w14:textId="458BD939" w:rsidR="00BE40AD" w:rsidRDefault="008D422D" w:rsidP="00BE40AD">
      <w:pPr>
        <w:pStyle w:val="ListParagraph"/>
        <w:numPr>
          <w:ilvl w:val="2"/>
          <w:numId w:val="1"/>
        </w:numPr>
      </w:pPr>
      <w:r>
        <w:t xml:space="preserve">The reviewing faculty thank the departments for their revisions, </w:t>
      </w:r>
      <w:proofErr w:type="gramStart"/>
      <w:r>
        <w:t xml:space="preserve">but </w:t>
      </w:r>
      <w:r w:rsidR="00DD7A8F">
        <w:t xml:space="preserve"> they</w:t>
      </w:r>
      <w:proofErr w:type="gramEnd"/>
      <w:r w:rsidR="00DD7A8F">
        <w:t xml:space="preserve"> </w:t>
      </w:r>
      <w:r>
        <w:t xml:space="preserve">still do not find the course to meet the definition of the High-Impact Practice: Interdisciplinary Team-Teaching. Both instructors should be involved in all aspects of the course design. To this end, they would like to see the following feedback items addressed: </w:t>
      </w:r>
    </w:p>
    <w:p w14:paraId="5F481153" w14:textId="21FE5ED0" w:rsidR="008D422D" w:rsidRDefault="008D422D" w:rsidP="008D422D">
      <w:pPr>
        <w:pStyle w:val="ListParagraph"/>
        <w:numPr>
          <w:ilvl w:val="3"/>
          <w:numId w:val="1"/>
        </w:numPr>
      </w:pPr>
      <w:r>
        <w:t xml:space="preserve">As the reviewing faculty read the plan in the provided syllabus and cover letter, they did not see how the faculty would be interacting with each other in a direct way during the provided lecture videos. In order to be High-Impact, the faculty members should be making the videos together and interrogating the ideas presented by each discipline during these lecture videos, and should not simply be teaching in a co-teaching model. If this is taking place, it is not clear on the course syllabus, and the reviewing faculty ask that this be further clarified. </w:t>
      </w:r>
    </w:p>
    <w:p w14:paraId="3688051D" w14:textId="055BC63F" w:rsidR="008D422D" w:rsidRDefault="008D422D" w:rsidP="008D422D">
      <w:pPr>
        <w:pStyle w:val="ListParagraph"/>
        <w:numPr>
          <w:ilvl w:val="3"/>
          <w:numId w:val="1"/>
        </w:numPr>
      </w:pPr>
      <w:r>
        <w:t xml:space="preserve">The reviewing faculty would like to see additional details regarding the new discussion board assignments. As it currently reads, it appears as if one of the two instructors involved with the course will be answering students in the discussion board. In order to be considered High-Impact, both instructors should be engaging with the discussion boards and having conversations with </w:t>
      </w:r>
      <w:r w:rsidR="00DE1D0C">
        <w:t>all</w:t>
      </w:r>
      <w:r>
        <w:t xml:space="preserve"> students and each other in this forum</w:t>
      </w:r>
      <w:r w:rsidR="00DE1D0C">
        <w:t xml:space="preserve">, and ideally examining and interrogating the ideas of all disciplines being engaged in the course. </w:t>
      </w:r>
    </w:p>
    <w:p w14:paraId="2CD10806" w14:textId="30578CF9" w:rsidR="00DE1D0C" w:rsidRDefault="00DE1D0C" w:rsidP="00DE1D0C">
      <w:pPr>
        <w:pStyle w:val="ListParagraph"/>
        <w:numPr>
          <w:ilvl w:val="2"/>
          <w:numId w:val="1"/>
        </w:numPr>
      </w:pPr>
      <w:r>
        <w:lastRenderedPageBreak/>
        <w:t xml:space="preserve">The reviewing faculty strongly recommend reaching out to Bill Putikka, faculty Chair of the ASCC Themes 2 Panel, to more thoroughly discuss the feedback of the Panel and their concerns. </w:t>
      </w:r>
    </w:p>
    <w:p w14:paraId="29C80B9E" w14:textId="225B16EA" w:rsidR="00DE1D0C" w:rsidRDefault="00DE1D0C" w:rsidP="00DE1D0C">
      <w:pPr>
        <w:pStyle w:val="ListParagraph"/>
        <w:numPr>
          <w:ilvl w:val="2"/>
          <w:numId w:val="1"/>
        </w:numPr>
      </w:pPr>
      <w:r>
        <w:t xml:space="preserve">The reviewing faculty ask that a cover letter be provided that details all changes made as a result of this feedback. </w:t>
      </w:r>
    </w:p>
    <w:p w14:paraId="1B8AC722" w14:textId="762EDA96" w:rsidR="00DE1D0C" w:rsidRDefault="00DE1D0C" w:rsidP="00DE1D0C">
      <w:pPr>
        <w:pStyle w:val="ListParagraph"/>
        <w:numPr>
          <w:ilvl w:val="2"/>
          <w:numId w:val="1"/>
        </w:numPr>
      </w:pPr>
      <w:r>
        <w:rPr>
          <w:b/>
          <w:bCs/>
        </w:rPr>
        <w:t xml:space="preserve">No Vote </w:t>
      </w:r>
    </w:p>
    <w:p w14:paraId="7E84A247" w14:textId="26D1B855" w:rsidR="00DE1D0C" w:rsidRDefault="00DE1D0C" w:rsidP="00DE1D0C">
      <w:pPr>
        <w:pStyle w:val="ListParagraph"/>
        <w:numPr>
          <w:ilvl w:val="0"/>
          <w:numId w:val="1"/>
        </w:numPr>
      </w:pPr>
      <w:r>
        <w:t xml:space="preserve">History/Jewish Studies 3465 (existing courses with GEL Historical Study; requesting GEN Theme: Migration, Mobility, and Immobility) (Pre-approved by TAG) </w:t>
      </w:r>
    </w:p>
    <w:p w14:paraId="51E1A673" w14:textId="268AC491" w:rsidR="00DE1D0C" w:rsidRDefault="00DE1D0C" w:rsidP="00DE1D0C">
      <w:pPr>
        <w:pStyle w:val="ListParagraph"/>
        <w:numPr>
          <w:ilvl w:val="1"/>
          <w:numId w:val="1"/>
        </w:numPr>
      </w:pPr>
      <w:r>
        <w:t xml:space="preserve">Themes Panel </w:t>
      </w:r>
    </w:p>
    <w:p w14:paraId="51CA191C" w14:textId="705FB21A" w:rsidR="00DE1D0C" w:rsidRPr="00CF043C" w:rsidRDefault="00DE1D0C" w:rsidP="00DE1D0C">
      <w:pPr>
        <w:pStyle w:val="ListParagraph"/>
        <w:numPr>
          <w:ilvl w:val="2"/>
          <w:numId w:val="1"/>
        </w:numPr>
      </w:pPr>
      <w:r>
        <w:rPr>
          <w:b/>
          <w:bCs/>
        </w:rPr>
        <w:t xml:space="preserve">The reviewing faculty ask that the legacy General Education (GEL) Goals, ELOs, and brief rationale be added to the course syllabus. </w:t>
      </w:r>
      <w:r w:rsidR="00D57ABF">
        <w:rPr>
          <w:b/>
          <w:bCs/>
        </w:rPr>
        <w:t xml:space="preserve">There are objectives listed on page 1 of the course syllabus, but these are Goals and ELOs under the GEC, the GE program that was discontinued in 2012. </w:t>
      </w:r>
      <w:r>
        <w:rPr>
          <w:b/>
          <w:bCs/>
        </w:rPr>
        <w:t xml:space="preserve">As a reminder, History and Jewish Studies 3465 are approved for GEL Historical Study and the Goals and ELOs for the GEL can be found on the ASC Curriculum and Assessment Services website at: </w:t>
      </w:r>
      <w:hyperlink r:id="rId12" w:history="1">
        <w:r w:rsidRPr="0038628E">
          <w:rPr>
            <w:rStyle w:val="Hyperlink"/>
            <w:b/>
            <w:bCs/>
          </w:rPr>
          <w:t>https://asccas.osu.edu/legacy-general-education-gel-goals-and-elos</w:t>
        </w:r>
      </w:hyperlink>
      <w:r>
        <w:rPr>
          <w:b/>
          <w:bCs/>
        </w:rPr>
        <w:t xml:space="preserve">. </w:t>
      </w:r>
    </w:p>
    <w:p w14:paraId="34A3B602" w14:textId="7071F16D" w:rsidR="00DE1D0C" w:rsidRDefault="00DE1D0C" w:rsidP="00DE1D0C">
      <w:pPr>
        <w:pStyle w:val="ListParagraph"/>
        <w:numPr>
          <w:ilvl w:val="2"/>
          <w:numId w:val="1"/>
        </w:numPr>
      </w:pPr>
      <w:r>
        <w:t xml:space="preserve">Nagar, Parsons, </w:t>
      </w:r>
      <w:r>
        <w:rPr>
          <w:b/>
          <w:bCs/>
        </w:rPr>
        <w:t xml:space="preserve">unanimously approved </w:t>
      </w:r>
      <w:r>
        <w:t xml:space="preserve">with </w:t>
      </w:r>
      <w:r>
        <w:rPr>
          <w:b/>
          <w:bCs/>
        </w:rPr>
        <w:t xml:space="preserve">one contingency </w:t>
      </w:r>
      <w:r>
        <w:t xml:space="preserve">(in bold above) </w:t>
      </w:r>
    </w:p>
    <w:p w14:paraId="5E47C4D4" w14:textId="06E9DCAA" w:rsidR="00DE1D0C" w:rsidRDefault="00DE1D0C" w:rsidP="00DE1D0C">
      <w:pPr>
        <w:pStyle w:val="ListParagraph"/>
        <w:numPr>
          <w:ilvl w:val="0"/>
          <w:numId w:val="1"/>
        </w:numPr>
      </w:pPr>
      <w:r>
        <w:t xml:space="preserve">Economics 4597.01 (existing course with GEL Cross-Disciplinary Seminar; requesting GEN Theme: Migration, Mobility, and Immobility) (Pre-approved by TAG) </w:t>
      </w:r>
    </w:p>
    <w:p w14:paraId="54C30CDF" w14:textId="6DE9DBD4" w:rsidR="00DE1D0C" w:rsidRDefault="00DE1D0C" w:rsidP="00DE1D0C">
      <w:pPr>
        <w:pStyle w:val="ListParagraph"/>
        <w:numPr>
          <w:ilvl w:val="1"/>
          <w:numId w:val="1"/>
        </w:numPr>
      </w:pPr>
      <w:r>
        <w:t xml:space="preserve">Themes Panel </w:t>
      </w:r>
    </w:p>
    <w:p w14:paraId="3FA349CE" w14:textId="5F8DC3DC" w:rsidR="00DE1D0C" w:rsidRDefault="00DE1D0C" w:rsidP="00DE1D0C">
      <w:pPr>
        <w:pStyle w:val="ListParagraph"/>
        <w:numPr>
          <w:ilvl w:val="2"/>
          <w:numId w:val="1"/>
        </w:numPr>
      </w:pPr>
      <w:r>
        <w:t xml:space="preserve">The reviewing faculty, after deliberating on this course, have decided to table the proposal for a future meeting when they can invite Jennie Babcock, Chair of the Theme Advisory Group: Migration, Mobility, and Immobility, as they have questions as to whether or not this course fits the spirit of the GEN Theme requested. </w:t>
      </w:r>
      <w:r w:rsidR="00C16B12">
        <w:t>T</w:t>
      </w:r>
      <w:r>
        <w:t xml:space="preserve"> they have the following feedback that </w:t>
      </w:r>
      <w:r w:rsidR="00C16B12">
        <w:t xml:space="preserve">they </w:t>
      </w:r>
      <w:r>
        <w:t xml:space="preserve">wish to be saved and added to the future vote of the course: </w:t>
      </w:r>
    </w:p>
    <w:p w14:paraId="3A17F44A" w14:textId="2DB21E75" w:rsidR="00DE1D0C" w:rsidRPr="00DE1D0C" w:rsidRDefault="00DE1D0C" w:rsidP="00DE1D0C">
      <w:pPr>
        <w:pStyle w:val="ListParagraph"/>
        <w:numPr>
          <w:ilvl w:val="3"/>
          <w:numId w:val="1"/>
        </w:numPr>
      </w:pPr>
      <w:r w:rsidRPr="00DE1D0C">
        <w:t xml:space="preserve">The reviewing faculty ask that the legacy General Education (GEL) Goals, ELOs, and brief rationale be added to the course syllabus. As a reminder, </w:t>
      </w:r>
      <w:r>
        <w:t>Economics 4597.01 is</w:t>
      </w:r>
      <w:r w:rsidRPr="00DE1D0C">
        <w:t xml:space="preserve"> approved for GEL </w:t>
      </w:r>
      <w:r>
        <w:t>Cross-Disciplinary Seminar</w:t>
      </w:r>
      <w:r w:rsidRPr="00DE1D0C">
        <w:t xml:space="preserve"> and the Goals and ELOs for the GEL can be found on the ASC Curriculum and Assessment Services website at: </w:t>
      </w:r>
      <w:hyperlink r:id="rId13" w:history="1">
        <w:r w:rsidRPr="00DE1D0C">
          <w:rPr>
            <w:rStyle w:val="Hyperlink"/>
          </w:rPr>
          <w:t>https://asccas.osu.edu/legacy-general-education-gel-goals-and-elos</w:t>
        </w:r>
      </w:hyperlink>
      <w:r w:rsidRPr="00DE1D0C">
        <w:t xml:space="preserve">. </w:t>
      </w:r>
    </w:p>
    <w:p w14:paraId="6001A4B1" w14:textId="6C44795A" w:rsidR="00DE1D0C" w:rsidRDefault="00DE1D0C" w:rsidP="00DE1D0C">
      <w:pPr>
        <w:pStyle w:val="ListParagraph"/>
        <w:numPr>
          <w:ilvl w:val="3"/>
          <w:numId w:val="1"/>
        </w:numPr>
      </w:pPr>
      <w:r>
        <w:t>The reviewing faculty would like to let the department know that</w:t>
      </w:r>
      <w:r w:rsidR="00D57ABF">
        <w:t xml:space="preserve"> </w:t>
      </w:r>
      <w:r>
        <w:t xml:space="preserve">the prerequisite of “Junior standing” is no longer required as it once was for courses in the </w:t>
      </w:r>
      <w:r w:rsidR="002A25DB">
        <w:t>GEC Capstone: Issues of the Contemporary World (which the course at hand used to be under quarters)</w:t>
      </w:r>
      <w:r>
        <w:t xml:space="preserve">. They offer the friendly recommendation to potentially revisit this prerequisite, as Junior Standing or above could significantly dampen enrollment within the course. However, they recognize that the department may wish to keep this prerequisite and offer this only as a friendly suggestion. </w:t>
      </w:r>
    </w:p>
    <w:p w14:paraId="59B6CA34" w14:textId="7E6BA270" w:rsidR="00E7768F" w:rsidRPr="00E7768F" w:rsidRDefault="00E7768F" w:rsidP="00E7768F">
      <w:pPr>
        <w:pStyle w:val="ListParagraph"/>
        <w:numPr>
          <w:ilvl w:val="3"/>
          <w:numId w:val="1"/>
        </w:numPr>
        <w:rPr>
          <w:rStyle w:val="Hyperlink"/>
          <w:color w:val="auto"/>
          <w:u w:val="none"/>
        </w:rPr>
      </w:pPr>
      <w:r>
        <w:t xml:space="preserve">The reviewing faculty recommend updating the Student Life – Disability Services statement to the most up-to-date statement. This can be found </w:t>
      </w:r>
      <w:r>
        <w:lastRenderedPageBreak/>
        <w:t xml:space="preserve">on the ASC Curriculum and Assessment Services website at: </w:t>
      </w:r>
      <w:hyperlink r:id="rId14" w:history="1">
        <w:r w:rsidRPr="00E7768F">
          <w:rPr>
            <w:rStyle w:val="Hyperlink"/>
          </w:rPr>
          <w:t>https://asccas.osu.edu/curriculum/syllabus-elements</w:t>
        </w:r>
      </w:hyperlink>
      <w:r>
        <w:rPr>
          <w:rStyle w:val="Hyperlink"/>
          <w:i/>
          <w:iCs/>
        </w:rPr>
        <w:t xml:space="preserve"> </w:t>
      </w:r>
    </w:p>
    <w:p w14:paraId="0243A0F2" w14:textId="755883A0" w:rsidR="00E7768F" w:rsidRPr="00E7768F" w:rsidRDefault="00E7768F" w:rsidP="00E7768F">
      <w:pPr>
        <w:pStyle w:val="ListParagraph"/>
        <w:numPr>
          <w:ilvl w:val="2"/>
          <w:numId w:val="1"/>
        </w:numPr>
      </w:pPr>
      <w:r w:rsidRPr="00E7768F">
        <w:rPr>
          <w:rStyle w:val="Hyperlink"/>
          <w:b/>
          <w:bCs/>
          <w:color w:val="auto"/>
          <w:u w:val="none"/>
        </w:rPr>
        <w:t xml:space="preserve">Tabled </w:t>
      </w:r>
      <w:r>
        <w:rPr>
          <w:rStyle w:val="Hyperlink"/>
          <w:b/>
          <w:bCs/>
          <w:color w:val="auto"/>
          <w:u w:val="none"/>
        </w:rPr>
        <w:t>until future meeting</w:t>
      </w:r>
    </w:p>
    <w:sectPr w:rsidR="00E7768F" w:rsidRPr="00E77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548E2"/>
    <w:multiLevelType w:val="hybridMultilevel"/>
    <w:tmpl w:val="5A7A6A8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329BF"/>
    <w:multiLevelType w:val="hybridMultilevel"/>
    <w:tmpl w:val="A10833E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602EE4"/>
    <w:multiLevelType w:val="hybridMultilevel"/>
    <w:tmpl w:val="59C0AAB4"/>
    <w:lvl w:ilvl="0" w:tplc="60D6887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174181">
    <w:abstractNumId w:val="0"/>
  </w:num>
  <w:num w:numId="2" w16cid:durableId="575674805">
    <w:abstractNumId w:val="1"/>
  </w:num>
  <w:num w:numId="3" w16cid:durableId="351540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6F"/>
    <w:rsid w:val="00076621"/>
    <w:rsid w:val="000C7A49"/>
    <w:rsid w:val="002977A5"/>
    <w:rsid w:val="002A25DB"/>
    <w:rsid w:val="00366044"/>
    <w:rsid w:val="004138C0"/>
    <w:rsid w:val="004508AA"/>
    <w:rsid w:val="0053291E"/>
    <w:rsid w:val="005C4B94"/>
    <w:rsid w:val="007333FA"/>
    <w:rsid w:val="008D422D"/>
    <w:rsid w:val="009B4F6F"/>
    <w:rsid w:val="00AC6F83"/>
    <w:rsid w:val="00BE40AD"/>
    <w:rsid w:val="00C16B12"/>
    <w:rsid w:val="00C41023"/>
    <w:rsid w:val="00CF043C"/>
    <w:rsid w:val="00D57ABF"/>
    <w:rsid w:val="00DD7A8F"/>
    <w:rsid w:val="00DE1D0C"/>
    <w:rsid w:val="00E7768F"/>
    <w:rsid w:val="00FA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A539"/>
  <w15:chartTrackingRefBased/>
  <w15:docId w15:val="{097D58AA-293B-43A0-8EF8-7710EF1E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F6F"/>
    <w:pPr>
      <w:ind w:left="720"/>
      <w:contextualSpacing/>
    </w:pPr>
  </w:style>
  <w:style w:type="character" w:styleId="Hyperlink">
    <w:name w:val="Hyperlink"/>
    <w:basedOn w:val="DefaultParagraphFont"/>
    <w:uiPriority w:val="99"/>
    <w:unhideWhenUsed/>
    <w:rsid w:val="00CF043C"/>
    <w:rPr>
      <w:color w:val="0563C1" w:themeColor="hyperlink"/>
      <w:u w:val="single"/>
    </w:rPr>
  </w:style>
  <w:style w:type="character" w:customStyle="1" w:styleId="UnresolvedMention1">
    <w:name w:val="Unresolved Mention1"/>
    <w:basedOn w:val="DefaultParagraphFont"/>
    <w:uiPriority w:val="99"/>
    <w:semiHidden/>
    <w:unhideWhenUsed/>
    <w:rsid w:val="00CF043C"/>
    <w:rPr>
      <w:color w:val="605E5C"/>
      <w:shd w:val="clear" w:color="auto" w:fill="E1DFDD"/>
    </w:rPr>
  </w:style>
  <w:style w:type="character" w:styleId="CommentReference">
    <w:name w:val="annotation reference"/>
    <w:basedOn w:val="DefaultParagraphFont"/>
    <w:uiPriority w:val="99"/>
    <w:semiHidden/>
    <w:unhideWhenUsed/>
    <w:rsid w:val="00DD7A8F"/>
    <w:rPr>
      <w:sz w:val="16"/>
      <w:szCs w:val="16"/>
    </w:rPr>
  </w:style>
  <w:style w:type="paragraph" w:styleId="CommentText">
    <w:name w:val="annotation text"/>
    <w:basedOn w:val="Normal"/>
    <w:link w:val="CommentTextChar"/>
    <w:uiPriority w:val="99"/>
    <w:semiHidden/>
    <w:unhideWhenUsed/>
    <w:rsid w:val="00DD7A8F"/>
    <w:pPr>
      <w:spacing w:line="240" w:lineRule="auto"/>
    </w:pPr>
    <w:rPr>
      <w:sz w:val="20"/>
      <w:szCs w:val="20"/>
    </w:rPr>
  </w:style>
  <w:style w:type="character" w:customStyle="1" w:styleId="CommentTextChar">
    <w:name w:val="Comment Text Char"/>
    <w:basedOn w:val="DefaultParagraphFont"/>
    <w:link w:val="CommentText"/>
    <w:uiPriority w:val="99"/>
    <w:semiHidden/>
    <w:rsid w:val="00DD7A8F"/>
    <w:rPr>
      <w:sz w:val="20"/>
      <w:szCs w:val="20"/>
    </w:rPr>
  </w:style>
  <w:style w:type="paragraph" w:styleId="CommentSubject">
    <w:name w:val="annotation subject"/>
    <w:basedOn w:val="CommentText"/>
    <w:next w:val="CommentText"/>
    <w:link w:val="CommentSubjectChar"/>
    <w:uiPriority w:val="99"/>
    <w:semiHidden/>
    <w:unhideWhenUsed/>
    <w:rsid w:val="00DD7A8F"/>
    <w:rPr>
      <w:b/>
      <w:bCs/>
    </w:rPr>
  </w:style>
  <w:style w:type="character" w:customStyle="1" w:styleId="CommentSubjectChar">
    <w:name w:val="Comment Subject Char"/>
    <w:basedOn w:val="CommentTextChar"/>
    <w:link w:val="CommentSubject"/>
    <w:uiPriority w:val="99"/>
    <w:semiHidden/>
    <w:rsid w:val="00DD7A8F"/>
    <w:rPr>
      <w:b/>
      <w:bCs/>
      <w:sz w:val="20"/>
      <w:szCs w:val="20"/>
    </w:rPr>
  </w:style>
  <w:style w:type="paragraph" w:styleId="BalloonText">
    <w:name w:val="Balloon Text"/>
    <w:basedOn w:val="Normal"/>
    <w:link w:val="BalloonTextChar"/>
    <w:uiPriority w:val="99"/>
    <w:semiHidden/>
    <w:unhideWhenUsed/>
    <w:rsid w:val="00DD7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A8F"/>
    <w:rPr>
      <w:rFonts w:ascii="Segoe UI" w:hAnsi="Segoe UI" w:cs="Segoe UI"/>
      <w:sz w:val="18"/>
      <w:szCs w:val="18"/>
    </w:rPr>
  </w:style>
  <w:style w:type="paragraph" w:styleId="Revision">
    <w:name w:val="Revision"/>
    <w:hidden/>
    <w:uiPriority w:val="99"/>
    <w:semiHidden/>
    <w:rsid w:val="00D57A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13" Type="http://schemas.openxmlformats.org/officeDocument/2006/relationships/hyperlink" Target="https://asccas.osu.edu/legacy-general-education-gel-goals-and-elos"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12" Type="http://schemas.openxmlformats.org/officeDocument/2006/relationships/hyperlink" Target="https://asccas.osu.edu/legacy-general-education-gel-goals-and-elo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hyperlink" Target="https://asccas.osu.edu/new-general-education-gen-goals-and-elos" TargetMode="External"/><Relationship Id="rId5" Type="http://schemas.openxmlformats.org/officeDocument/2006/relationships/hyperlink" Target="https://asccas.osu.edu/legacy-general-education-gel-goals-and-elos" TargetMode="External"/><Relationship Id="rId15" Type="http://schemas.openxmlformats.org/officeDocument/2006/relationships/fontTable" Target="fontTable.xml"/><Relationship Id="rId10"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hyperlink" Target="https://asccas.osu.edu/legacy-general-education-gel-goals-and-elos" TargetMode="External"/><Relationship Id="rId14"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2022-12-15T21:14:00Z</dcterms:created>
  <dcterms:modified xsi:type="dcterms:W3CDTF">2022-12-15T21:14:00Z</dcterms:modified>
</cp:coreProperties>
</file>